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16161" w:type="dxa"/>
        <w:tblInd w:w="-9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7"/>
        <w:gridCol w:w="241"/>
        <w:gridCol w:w="708"/>
        <w:gridCol w:w="3781"/>
        <w:gridCol w:w="747"/>
        <w:gridCol w:w="1122"/>
        <w:gridCol w:w="672"/>
        <w:gridCol w:w="4540"/>
        <w:gridCol w:w="567"/>
        <w:gridCol w:w="867"/>
        <w:gridCol w:w="693"/>
        <w:gridCol w:w="196"/>
        <w:gridCol w:w="1080"/>
      </w:tblGrid>
      <w:tr w:rsidR="00F611A9" w:rsidRPr="00F611A9" w14:paraId="7EB842A0" w14:textId="77777777" w:rsidTr="008476EA">
        <w:trPr>
          <w:gridAfter w:val="1"/>
          <w:wAfter w:w="1079" w:type="dxa"/>
        </w:trPr>
        <w:tc>
          <w:tcPr>
            <w:tcW w:w="948" w:type="dxa"/>
            <w:tcBorders>
              <w:top w:val="nil"/>
              <w:left w:val="nil"/>
              <w:right w:val="nil"/>
            </w:tcBorders>
          </w:tcPr>
          <w:p w14:paraId="0D50E658" w14:textId="77777777" w:rsidR="00675B56" w:rsidRPr="00F611A9" w:rsidRDefault="00675B56">
            <w:pPr>
              <w:pStyle w:val="Nadpis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right w:val="nil"/>
            </w:tcBorders>
          </w:tcPr>
          <w:p w14:paraId="3C61DE19" w14:textId="77777777" w:rsidR="00675B56" w:rsidRPr="00F611A9" w:rsidRDefault="00675B56">
            <w:pPr>
              <w:pStyle w:val="Nadpis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03005" w14:textId="4A871C9F" w:rsidR="00675B56" w:rsidRPr="00F611A9" w:rsidRDefault="00675B56">
            <w:pPr>
              <w:pStyle w:val="Nadpis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TABUĽKA ZHODY </w:t>
            </w:r>
          </w:p>
          <w:p w14:paraId="361FD843" w14:textId="6F9A658F" w:rsidR="00675B56" w:rsidRPr="00F611A9" w:rsidRDefault="00675B56" w:rsidP="009D0D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F611A9">
              <w:rPr>
                <w:b/>
                <w:sz w:val="20"/>
                <w:szCs w:val="20"/>
              </w:rPr>
              <w:t>k návrhu právneho predpisu s právom Európskej únie</w:t>
            </w:r>
          </w:p>
        </w:tc>
      </w:tr>
      <w:tr w:rsidR="00F611A9" w:rsidRPr="00F611A9" w14:paraId="2C0899BD" w14:textId="77777777" w:rsidTr="008476EA">
        <w:tc>
          <w:tcPr>
            <w:tcW w:w="6425" w:type="dxa"/>
            <w:gridSpan w:val="5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21231" w14:textId="7B91BE22" w:rsidR="00174B89" w:rsidRPr="00F611A9" w:rsidRDefault="00174B89" w:rsidP="009D0D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F611A9">
              <w:rPr>
                <w:sz w:val="20"/>
                <w:szCs w:val="20"/>
              </w:rPr>
              <w:t>Smernica</w:t>
            </w:r>
          </w:p>
        </w:tc>
        <w:tc>
          <w:tcPr>
            <w:tcW w:w="9736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0CAFF" w14:textId="119232DC" w:rsidR="00174B89" w:rsidRPr="00F611A9" w:rsidRDefault="00174B89" w:rsidP="009D0D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 w:rsidRPr="00F611A9">
              <w:rPr>
                <w:b/>
                <w:sz w:val="20"/>
                <w:szCs w:val="20"/>
              </w:rPr>
              <w:t>Právne predpisy Slovenskej republiky</w:t>
            </w:r>
          </w:p>
        </w:tc>
      </w:tr>
      <w:tr w:rsidR="00F611A9" w:rsidRPr="00F611A9" w14:paraId="5DB8960B" w14:textId="77777777" w:rsidTr="008476EA">
        <w:tc>
          <w:tcPr>
            <w:tcW w:w="6425" w:type="dxa"/>
            <w:gridSpan w:val="5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9D65A" w14:textId="0A6D655F" w:rsidR="00174B89" w:rsidRPr="00F611A9" w:rsidRDefault="00EB2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 w:rsidRPr="00F611A9">
              <w:rPr>
                <w:sz w:val="20"/>
                <w:szCs w:val="20"/>
              </w:rPr>
              <w:t>Smernica Rady 89/391/EHS z 12. júna 1989 o zavádzaní opatrení na podporu zlepšenia bezpečnosti a ochrany zdravia pracovníkov pri práci (Mimoriadne vydanie Ú. v. EÚ, kap. 05/zv. 001; Ú. v. ES L 183, 29.6.1989) v platnom znení.</w:t>
            </w:r>
          </w:p>
          <w:p w14:paraId="1511034E" w14:textId="77777777" w:rsidR="00174B89" w:rsidRPr="00F611A9" w:rsidRDefault="00174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</w:p>
        </w:tc>
        <w:tc>
          <w:tcPr>
            <w:tcW w:w="9736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AAE96" w14:textId="34107F11" w:rsidR="00174B89" w:rsidRPr="00F611A9" w:rsidRDefault="00174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F611A9">
              <w:rPr>
                <w:sz w:val="20"/>
                <w:szCs w:val="20"/>
              </w:rPr>
              <w:t>Zákon č. 355/2007 Z. z. o ochrane, podpore a rozvoji verejného zdravia a o zmene a doplnení niektorých zákonov v znení neskorších predpisov</w:t>
            </w:r>
            <w:r w:rsidR="006F13F8" w:rsidRPr="00F611A9">
              <w:rPr>
                <w:sz w:val="20"/>
                <w:szCs w:val="20"/>
              </w:rPr>
              <w:t xml:space="preserve"> (ďalej len „zákon č. 355/2007 Z. z.“)</w:t>
            </w:r>
            <w:r w:rsidRPr="00F611A9">
              <w:rPr>
                <w:sz w:val="20"/>
                <w:szCs w:val="20"/>
              </w:rPr>
              <w:t>.</w:t>
            </w:r>
          </w:p>
          <w:p w14:paraId="79E89BA3" w14:textId="542B4376" w:rsidR="00174B89" w:rsidRPr="00F611A9" w:rsidRDefault="00174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 w:rsidRPr="00F611A9">
              <w:rPr>
                <w:sz w:val="20"/>
                <w:szCs w:val="20"/>
              </w:rPr>
              <w:t>Zákon č. 124/2006 Z. z. o bezpečnosti a ochrane zdravia pri práci a o zmene a doplnení niektorých zákonov v znení neskorších predpisov</w:t>
            </w:r>
            <w:r w:rsidR="006F13F8" w:rsidRPr="00F611A9">
              <w:rPr>
                <w:sz w:val="20"/>
                <w:szCs w:val="20"/>
              </w:rPr>
              <w:t xml:space="preserve"> (ďalej len „zákon č. 124/2006 Z. z.“)</w:t>
            </w:r>
            <w:r w:rsidRPr="00F611A9">
              <w:rPr>
                <w:sz w:val="20"/>
                <w:szCs w:val="20"/>
              </w:rPr>
              <w:t xml:space="preserve">. </w:t>
            </w:r>
          </w:p>
          <w:p w14:paraId="6BA7B2AD" w14:textId="44FAEA70" w:rsidR="00174B89" w:rsidRPr="00F611A9" w:rsidRDefault="00174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 w:rsidRPr="00F611A9">
              <w:rPr>
                <w:sz w:val="20"/>
                <w:szCs w:val="20"/>
              </w:rPr>
              <w:t>Zákon č. 576/2004 Z. z. o zdravotnej starostlivosti, službách súvisiacich s poskytovaním zdravotnej starostlivosti a o zmene a doplnení niektorých zákonov v znení neskorších predpisov</w:t>
            </w:r>
            <w:r w:rsidR="006F13F8" w:rsidRPr="00F611A9">
              <w:rPr>
                <w:sz w:val="20"/>
                <w:szCs w:val="20"/>
              </w:rPr>
              <w:t xml:space="preserve"> (ďalej len „zákon č. 576/2004 Z. z.“)</w:t>
            </w:r>
            <w:r w:rsidRPr="00F611A9">
              <w:rPr>
                <w:sz w:val="20"/>
                <w:szCs w:val="20"/>
              </w:rPr>
              <w:t>.</w:t>
            </w:r>
          </w:p>
          <w:p w14:paraId="1B7E776F" w14:textId="77E76F76" w:rsidR="00174B89" w:rsidRPr="00F611A9" w:rsidRDefault="00174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  <w:r w:rsidRPr="00F611A9">
              <w:rPr>
                <w:sz w:val="20"/>
                <w:szCs w:val="20"/>
              </w:rPr>
              <w:t>Návrh zákona z ............ 2025, ktorým sa mení a dopĺňa zákon č. 355/2007 Z. z. o ochrane, podpore a rozvoji verejného zdravia a o zmene a doplnení niektorých zákonov v znení neskorších predpisov a ktorým sa menia a dopĺňajú niektoré zákony (ďalej len „návrh zákona“)</w:t>
            </w:r>
            <w:r w:rsidR="006F13F8" w:rsidRPr="00F611A9">
              <w:rPr>
                <w:sz w:val="20"/>
                <w:szCs w:val="20"/>
              </w:rPr>
              <w:t>.</w:t>
            </w:r>
          </w:p>
        </w:tc>
        <w:bookmarkStart w:id="0" w:name="_GoBack"/>
        <w:bookmarkEnd w:id="0"/>
      </w:tr>
      <w:tr w:rsidR="00F611A9" w:rsidRPr="00F611A9" w14:paraId="7553BE50" w14:textId="77777777" w:rsidTr="008476EA">
        <w:tc>
          <w:tcPr>
            <w:tcW w:w="11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D0F1B" w14:textId="0527A17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1</w:t>
            </w:r>
          </w:p>
        </w:tc>
        <w:tc>
          <w:tcPr>
            <w:tcW w:w="44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983F5" w14:textId="5C6A823C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2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81F4D" w14:textId="7D132B7C" w:rsidR="008476EA" w:rsidRPr="00F611A9" w:rsidRDefault="008476EA" w:rsidP="00847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3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5A9E2" w14:textId="63781F44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4</w:t>
            </w:r>
          </w:p>
        </w:tc>
        <w:tc>
          <w:tcPr>
            <w:tcW w:w="67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325EF" w14:textId="12547136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5</w:t>
            </w:r>
          </w:p>
        </w:tc>
        <w:tc>
          <w:tcPr>
            <w:tcW w:w="453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0BB4" w14:textId="4C87E19C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4D5F9" w14:textId="13E6F1F8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7</w:t>
            </w:r>
          </w:p>
        </w:tc>
        <w:tc>
          <w:tcPr>
            <w:tcW w:w="867" w:type="dxa"/>
          </w:tcPr>
          <w:p w14:paraId="4301ACA4" w14:textId="1DDD77D6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8</w:t>
            </w:r>
          </w:p>
        </w:tc>
        <w:tc>
          <w:tcPr>
            <w:tcW w:w="693" w:type="dxa"/>
          </w:tcPr>
          <w:p w14:paraId="3248DABB" w14:textId="544AFDD2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C18E4" w14:textId="5BF83A2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10</w:t>
            </w:r>
          </w:p>
        </w:tc>
      </w:tr>
      <w:tr w:rsidR="00F611A9" w:rsidRPr="00F611A9" w14:paraId="7F6A840B" w14:textId="77777777" w:rsidTr="008476EA">
        <w:tc>
          <w:tcPr>
            <w:tcW w:w="11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BD45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Článok </w:t>
            </w:r>
          </w:p>
          <w:p w14:paraId="4AEB7CEE" w14:textId="786DF634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(Č, O, V, P)</w:t>
            </w:r>
          </w:p>
        </w:tc>
        <w:tc>
          <w:tcPr>
            <w:tcW w:w="44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48FED" w14:textId="2D8B189C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Text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24C4A" w14:textId="4C3BEBEB" w:rsidR="008476EA" w:rsidRPr="00F611A9" w:rsidRDefault="008476EA" w:rsidP="00847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Spôsob transpozície (N, O, D, </w:t>
            </w:r>
            <w:proofErr w:type="spellStart"/>
            <w:r w:rsidRPr="00F611A9">
              <w:rPr>
                <w:sz w:val="16"/>
                <w:szCs w:val="16"/>
              </w:rPr>
              <w:t>n.a</w:t>
            </w:r>
            <w:proofErr w:type="spellEnd"/>
            <w:r w:rsidRPr="00F611A9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668A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Číslo</w:t>
            </w:r>
          </w:p>
          <w:p w14:paraId="3325A0E1" w14:textId="28F3FA0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predpisu</w:t>
            </w:r>
          </w:p>
        </w:tc>
        <w:tc>
          <w:tcPr>
            <w:tcW w:w="67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CBE5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Článok</w:t>
            </w:r>
          </w:p>
          <w:p w14:paraId="4599A417" w14:textId="0E6DF82E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(Č, §, O, V, P)</w:t>
            </w:r>
          </w:p>
        </w:tc>
        <w:tc>
          <w:tcPr>
            <w:tcW w:w="453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38E3B8" w14:textId="2BD6AC84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Text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4C9C2" w14:textId="65A51972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Zhoda</w:t>
            </w:r>
          </w:p>
        </w:tc>
        <w:tc>
          <w:tcPr>
            <w:tcW w:w="867" w:type="dxa"/>
          </w:tcPr>
          <w:p w14:paraId="1D8A3EA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Poznám-</w:t>
            </w:r>
          </w:p>
          <w:p w14:paraId="403CEEFE" w14:textId="70D7B010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proofErr w:type="spellStart"/>
            <w:r w:rsidRPr="00F611A9">
              <w:rPr>
                <w:sz w:val="16"/>
                <w:szCs w:val="16"/>
              </w:rPr>
              <w:t>ky</w:t>
            </w:r>
            <w:proofErr w:type="spellEnd"/>
          </w:p>
        </w:tc>
        <w:tc>
          <w:tcPr>
            <w:tcW w:w="693" w:type="dxa"/>
          </w:tcPr>
          <w:p w14:paraId="7CA9661A" w14:textId="41A50FC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proofErr w:type="spellStart"/>
            <w:r w:rsidRPr="00F611A9">
              <w:rPr>
                <w:sz w:val="16"/>
                <w:szCs w:val="16"/>
              </w:rPr>
              <w:t>Identi-fikácia</w:t>
            </w:r>
            <w:proofErr w:type="spellEnd"/>
            <w:r w:rsidRPr="00F611A9">
              <w:rPr>
                <w:sz w:val="16"/>
                <w:szCs w:val="16"/>
              </w:rPr>
              <w:t xml:space="preserve"> </w:t>
            </w:r>
            <w:proofErr w:type="spellStart"/>
            <w:r w:rsidRPr="00F611A9">
              <w:rPr>
                <w:sz w:val="16"/>
                <w:szCs w:val="16"/>
              </w:rPr>
              <w:t>gold-platingu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E71D0" w14:textId="32CBBA08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Identifikácia goldplatingu a vyjadrenie k</w:t>
            </w:r>
          </w:p>
          <w:p w14:paraId="09BEFFDD" w14:textId="745B9E22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opodstatnenosti goldplatingu*</w:t>
            </w:r>
          </w:p>
        </w:tc>
      </w:tr>
      <w:tr w:rsidR="00F611A9" w:rsidRPr="00F611A9" w14:paraId="7BE7622C" w14:textId="77777777" w:rsidTr="008476EA">
        <w:tc>
          <w:tcPr>
            <w:tcW w:w="11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7B8AF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44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8D830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ODDIEL II</w:t>
            </w:r>
          </w:p>
          <w:p w14:paraId="7A8DD3C7" w14:textId="1CE8755E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POVINNOSTI   ZAMESTNÁVATEĽOV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27B25" w14:textId="77777777" w:rsidR="008476EA" w:rsidRPr="00F611A9" w:rsidRDefault="008476EA" w:rsidP="00847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</w:p>
        </w:tc>
        <w:tc>
          <w:tcPr>
            <w:tcW w:w="11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B0C0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9AE0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453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A7216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A6AB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7" w:type="dxa"/>
          </w:tcPr>
          <w:p w14:paraId="599C4B0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693" w:type="dxa"/>
          </w:tcPr>
          <w:p w14:paraId="5BF79BB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CC61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</w:tr>
      <w:tr w:rsidR="00F611A9" w:rsidRPr="00F611A9" w14:paraId="41662BF2" w14:textId="77777777" w:rsidTr="008476EA">
        <w:tc>
          <w:tcPr>
            <w:tcW w:w="11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C7D9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Čl. 14</w:t>
            </w:r>
          </w:p>
          <w:p w14:paraId="4ADA5DA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</w:t>
            </w:r>
          </w:p>
          <w:p w14:paraId="36477CB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F87BF3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44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0435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V súlade s vnútroštátnym právom a/alebo praxou sa zavedú</w:t>
            </w:r>
          </w:p>
          <w:p w14:paraId="7BE3C1F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opatrenia na zabezpečenie zdravotného dohľadu primeraného pre</w:t>
            </w:r>
          </w:p>
          <w:p w14:paraId="6B94C90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ohrozenie zdravia a bezpečnosti pri práci.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17A58" w14:textId="2DF32DD2" w:rsidR="008476EA" w:rsidRPr="00F611A9" w:rsidRDefault="00EB24A9" w:rsidP="00847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N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EF699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Zákon č. 355/2007 Z. z.</w:t>
            </w:r>
          </w:p>
          <w:p w14:paraId="0AB2CE1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898914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0A63F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9A9579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0920E6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E404BE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3ABE03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3C6546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AA108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EC568D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654F7A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4AD5D7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9E786F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232227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8616D4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CA8FC4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9E3FDD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A8D580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B77C0B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C2A009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265198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B9098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2C904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9A70DB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8C6FCB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4DA492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35585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A8B3FD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A6CCA1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B1D48CA" w14:textId="21692994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Návrh zákona</w:t>
            </w:r>
          </w:p>
          <w:p w14:paraId="0D7E48E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0BE648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323A73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9D30C2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86E55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76BD03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Návrh zákona</w:t>
            </w:r>
          </w:p>
          <w:p w14:paraId="1E1F786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385A66D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7F2785F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2A4B425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243D46A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793828F9" w14:textId="77777777" w:rsidR="00DA7CEE" w:rsidRPr="00F611A9" w:rsidRDefault="00DA7CEE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2A7A030" w14:textId="658D4FB8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Zákon č. 355/2007 Z. z.</w:t>
            </w:r>
          </w:p>
          <w:p w14:paraId="13B9213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03CE5C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B48854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82D90D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719795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Zákon č. 355/2007 Z. z.</w:t>
            </w:r>
          </w:p>
          <w:p w14:paraId="2751E40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BA5316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B657FA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FE01DA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3DFBCD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95D082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10FB8C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32FC17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A1DEE1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943A58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330F25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7CEFC4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Návrh zákona</w:t>
            </w:r>
          </w:p>
          <w:p w14:paraId="6AB2155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CE9EF7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593A26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BCA604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DDB436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FB4A8B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B880F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13773F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767CEF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47B176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13E473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47869E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Zákon č. 355/2007 Z. z.</w:t>
            </w:r>
          </w:p>
          <w:p w14:paraId="6A83C22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BBBEF9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3E442A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6DD309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E9D243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D82F71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44D440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336CBB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832980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7FF2F3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3C42A2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792D33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6BDE12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D72D4B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957DBA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A93829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804E52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ED7889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D9F117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A6F016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F9615E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BD302F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92521C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08DD90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CCB1C6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70CC2B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F96564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579727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F28CBF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B25BE4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201E48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DA8684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0B655C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E0553C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D6D25F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F56084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288C20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3880A1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4F6F64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15211C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480C3E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AE943A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1D4138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FFD5FE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6542C0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629FAF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38D70D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42F51F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667FA0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DEF7FB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8043B0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59F67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7518C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E7D41B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6500A7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7AE350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135E19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B1BCAE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443B51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488186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41C7BA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3C0D93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85AC0A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C9D385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687E0A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5C298E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571744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C8743E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C45BD6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A7FFE3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B498AF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F64AB3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408A75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B083F9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67D852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869696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EFD7E8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B6F9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>§ 30e</w:t>
            </w:r>
          </w:p>
          <w:p w14:paraId="6C249AF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 xml:space="preserve">O: 1 </w:t>
            </w:r>
          </w:p>
          <w:p w14:paraId="5359EEE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C2E6FB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C8116A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F4FB81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0567B5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C66D6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760F0F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D095C6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B2A63A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43E237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EE424C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163291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42BAEB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ADB9DF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648F37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7B1D08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B9AE91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ED342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6F7A9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623A16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FF316D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BC0726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0F19EB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063201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CED879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5D2AFA8" w14:textId="2C503BD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2</w:t>
            </w:r>
          </w:p>
          <w:p w14:paraId="4EA9745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5E0B27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82BC4B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2277F5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§ 30e</w:t>
            </w:r>
          </w:p>
          <w:p w14:paraId="304E2AE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 xml:space="preserve">O: 3 </w:t>
            </w:r>
          </w:p>
          <w:p w14:paraId="41D03C5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CA731A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2833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241F90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9734E1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§ 30e</w:t>
            </w:r>
          </w:p>
          <w:p w14:paraId="778899D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 xml:space="preserve">O: 4 </w:t>
            </w:r>
          </w:p>
          <w:p w14:paraId="4E825E6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7A6CE0D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3DFAC49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5854B41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448DAB0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  <w:p w14:paraId="1FCB3922" w14:textId="0E97C866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5</w:t>
            </w:r>
          </w:p>
          <w:p w14:paraId="525BA29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07A7C5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601C40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CC9AB3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FB9333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EEDC81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 xml:space="preserve">O: 6 </w:t>
            </w:r>
          </w:p>
          <w:p w14:paraId="4321629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2D0CF1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FA6809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19F56C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8CFEB4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B82C3D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2A0B56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A5CDCA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789EC8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142D1A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8262EFB" w14:textId="77777777" w:rsidR="00DA7CEE" w:rsidRPr="00F611A9" w:rsidRDefault="00DA7CEE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EA75742" w14:textId="77777777" w:rsidR="00DA7CEE" w:rsidRPr="00F611A9" w:rsidRDefault="00DA7CEE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8A3CD78" w14:textId="5BE516C4" w:rsidR="008476EA" w:rsidRPr="00F611A9" w:rsidRDefault="00DA7CEE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</w:t>
            </w:r>
            <w:r w:rsidR="008476EA" w:rsidRPr="00F611A9">
              <w:rPr>
                <w:b/>
                <w:sz w:val="16"/>
                <w:szCs w:val="16"/>
              </w:rPr>
              <w:t>: 7</w:t>
            </w:r>
          </w:p>
          <w:p w14:paraId="2F0E3A4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FDE8CC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7CBD07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10835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2EEB20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A31C7E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2CFF78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F58293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431489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1BBACF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7E84CB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598D4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8</w:t>
            </w:r>
          </w:p>
          <w:p w14:paraId="378E8F2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31780C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7B3F41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9</w:t>
            </w:r>
          </w:p>
          <w:p w14:paraId="7DA7C6D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883C73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27EBAA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2CACC6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90FF59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44E675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EDF769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DD5F7C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48F03C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D90C08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536258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94B626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C0AA42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F48D98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8CE6DC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255712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A840A8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2E308E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10</w:t>
            </w:r>
          </w:p>
          <w:p w14:paraId="4AD8C1E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892D7A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4676E9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F098F4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CCBB35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DAC3BA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379DCE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51C2BD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5D46E28" w14:textId="7DFCA179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11</w:t>
            </w:r>
          </w:p>
          <w:p w14:paraId="77F864B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E61464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4CB7BB3" w14:textId="59DDAC2D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12</w:t>
            </w:r>
          </w:p>
          <w:p w14:paraId="4D5567A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75710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47D850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AA5743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65EB5DF" w14:textId="5D33DDEF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>O: 13</w:t>
            </w:r>
          </w:p>
          <w:p w14:paraId="5A7411D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1DD392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EE7458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963C94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42E66B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32748DB" w14:textId="0F914902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14</w:t>
            </w:r>
          </w:p>
          <w:p w14:paraId="7522D33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40F01F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ECC022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37C6C3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74F403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6600C9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DD10CE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7E8A4EE" w14:textId="29DC5A73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15</w:t>
            </w:r>
          </w:p>
          <w:p w14:paraId="230BFBF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DCE848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6BF1FA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D2E707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99D1F1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BBE35A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B1D3D6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BC899C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9C0B54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0F6FE9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E90ED1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8E4ABA1" w14:textId="295E9151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16</w:t>
            </w:r>
          </w:p>
          <w:p w14:paraId="6799074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4B8BC5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E1EC42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D58D96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787FB31" w14:textId="4168CE28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17</w:t>
            </w:r>
          </w:p>
          <w:p w14:paraId="56BC461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FDAB30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413145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B00570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7175FF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6C9580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42E174" w14:textId="04C0921B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18</w:t>
            </w:r>
          </w:p>
          <w:p w14:paraId="51D001F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3E8775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836FBD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067C8D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89084E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B4726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3923B2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BF487A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F052A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4319FA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EC6A66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EB9ED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B3A09A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C92350D" w14:textId="6B85C08B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19</w:t>
            </w:r>
          </w:p>
        </w:tc>
        <w:tc>
          <w:tcPr>
            <w:tcW w:w="453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9E93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lastRenderedPageBreak/>
              <w:t>(1) Posudzovanie zdravotnej spôsobilosti na prácu sa vykonáva na základe hodnotenia zdravotného rizika z expozície faktorom práce a pracovného prostredia a výsledkov lekárskej preventívnej prehliadky vo vzťahu k práci u</w:t>
            </w:r>
          </w:p>
          <w:p w14:paraId="0744FDB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a) zamestnanca,</w:t>
            </w:r>
          </w:p>
          <w:p w14:paraId="7CC5E5F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1. ktorý vykonáva prácu zaradenú do tretej kategórie alebo štvrtej kategórie,</w:t>
            </w:r>
          </w:p>
          <w:p w14:paraId="4F140D1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2. pri opakovanom výskyte choroby z povolania u rovnakej profesie na tom istom pracovisku,</w:t>
            </w:r>
          </w:p>
          <w:p w14:paraId="4F464B5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  <w:r w:rsidRPr="00F611A9">
              <w:rPr>
                <w:sz w:val="16"/>
                <w:szCs w:val="16"/>
              </w:rPr>
              <w:t>3. ktorého zdravotnú spôsobilosť na prácu vyžaduje osobitný predpis,</w:t>
            </w:r>
            <w:r w:rsidRPr="00F611A9">
              <w:rPr>
                <w:sz w:val="16"/>
                <w:szCs w:val="16"/>
                <w:vertAlign w:val="superscript"/>
              </w:rPr>
              <w:t>35)</w:t>
            </w:r>
          </w:p>
          <w:p w14:paraId="56C6619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4. ktorý vykonáva prácu zaradenú do druhej kategórie, tretej kategórie alebo štvrtej kategórie, ak túto prácu nevykonával viac ako šesť mesiacov zo zdravotných dôvodov,</w:t>
            </w:r>
          </w:p>
          <w:p w14:paraId="1399BA4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b) fyzickej osoby – podnikateľa, ktorá nezamestnáva iné fyzické osoby,</w:t>
            </w:r>
          </w:p>
          <w:p w14:paraId="0B8C6EB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1. ktorá vykonáva prácu zaradenú do tretej kategórie alebo štvrtej kategórie,</w:t>
            </w:r>
          </w:p>
          <w:p w14:paraId="2580476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  <w:r w:rsidRPr="00F611A9">
              <w:rPr>
                <w:sz w:val="16"/>
                <w:szCs w:val="16"/>
              </w:rPr>
              <w:t>2. ktorej zdravotnú spôsobilosť na prácu vyžaduje osobitný predpis,</w:t>
            </w:r>
            <w:r w:rsidRPr="00F611A9">
              <w:rPr>
                <w:sz w:val="16"/>
                <w:szCs w:val="16"/>
                <w:vertAlign w:val="superscript"/>
              </w:rPr>
              <w:t>35)</w:t>
            </w:r>
          </w:p>
          <w:p w14:paraId="4540545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c) inej fyzickej osoby, ktorá sa uchádza o zamestnanie</w:t>
            </w:r>
          </w:p>
          <w:p w14:paraId="4FEFAB1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lastRenderedPageBreak/>
              <w:t>1. na výkon prác zaradených do tretej kategórie alebo štvrtej kategórie, alebo</w:t>
            </w:r>
          </w:p>
          <w:p w14:paraId="664DE71D" w14:textId="55A81FC5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2. ak jej zdravotnú spôsobilosť na prácu vyžaduje osobitný predpis,</w:t>
            </w:r>
            <w:r w:rsidRPr="00F611A9">
              <w:rPr>
                <w:sz w:val="16"/>
                <w:szCs w:val="16"/>
                <w:vertAlign w:val="superscript"/>
              </w:rPr>
              <w:t>35)</w:t>
            </w:r>
          </w:p>
          <w:p w14:paraId="47F0B9C0" w14:textId="4F448BD2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3. ak bude vykonávať prácu zaradenú do druhej kategórie pri expozícii karcinogénnym faktorom, mutagénnym faktorom alebo reprodukčne toxickým faktorom.</w:t>
            </w:r>
          </w:p>
          <w:p w14:paraId="0E870E4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</w:p>
          <w:p w14:paraId="6E3AB31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  <w:r w:rsidRPr="00F611A9">
              <w:rPr>
                <w:sz w:val="16"/>
                <w:szCs w:val="16"/>
              </w:rPr>
              <w:t>(2) Povinnosť zamestnanca podrobiť sa lekárskej preventívnej prehliadke vo vzťahu k práci na účel posudzovania zdravotnej spôsobilosti na prácu upravuje osobitný predpis.</w:t>
            </w:r>
            <w:r w:rsidRPr="00F611A9">
              <w:rPr>
                <w:sz w:val="16"/>
                <w:szCs w:val="16"/>
                <w:vertAlign w:val="superscript"/>
              </w:rPr>
              <w:t>35a)</w:t>
            </w:r>
          </w:p>
          <w:p w14:paraId="5CF4A31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</w:p>
          <w:p w14:paraId="302266D4" w14:textId="14F67B2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(3) Ak ide o práce zaradené do tretej kategórie alebo štvrtej kategórie, lekárske preventívne prehliadky vo vzťahu k práci vykonávajú lekári pracovnej zdravotnej služby so špecializáciou v špecializačnom odbore pracovné lekárstvo alebo špecializačnom odbore služby zdravia pri práci. </w:t>
            </w:r>
          </w:p>
          <w:p w14:paraId="32CF9DF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61EB18F7" w14:textId="4EDFB7D9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611A9">
              <w:rPr>
                <w:sz w:val="16"/>
                <w:szCs w:val="16"/>
              </w:rPr>
              <w:t>(4) Ak ide o práce zaradené do tretej kategórie alebo štvrtej kategórie, lekárske preventívne prehliadky vo vzťahu k práci môžu vykonávať okrem lekárov podľa odseku 3 aj lekári pracovnej zdravotnej služby so špecializáciou v špecializačnom odbore všeobecné lekárstvo pod dohľadom lekára pracovnej zdravotnej služby so špecializáciou v špecializačnom odbore pracovné lekárstvo alebo špecializačnom odbore služby zdravia pri práci.</w:t>
            </w:r>
            <w:r w:rsidRPr="00F611A9">
              <w:t xml:space="preserve"> </w:t>
            </w:r>
          </w:p>
          <w:p w14:paraId="1329A39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</w:rPr>
            </w:pPr>
          </w:p>
          <w:p w14:paraId="3F755B87" w14:textId="2D1CFF00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(5) Na požiadanie lekára pracovnej zdravotnej služby podľa odsekov 3 a 4 môžu v rámci lekárskej preventívnej prehliadky vo vzťahu k práci ďalšie potrebné doplnkové vyšetrenia vykonať aj lekári iných príslušných špecializačných odborov</w:t>
            </w:r>
            <w:r w:rsidRPr="00F611A9">
              <w:rPr>
                <w:sz w:val="16"/>
                <w:szCs w:val="16"/>
                <w:vertAlign w:val="superscript"/>
              </w:rPr>
              <w:t>.35b</w:t>
            </w:r>
            <w:r w:rsidRPr="00F611A9">
              <w:rPr>
                <w:sz w:val="16"/>
                <w:szCs w:val="16"/>
              </w:rPr>
              <w:t>) alebo ďalší príslušní zdravotnícki pracovníci.</w:t>
            </w:r>
          </w:p>
          <w:p w14:paraId="1445201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3AEBCD5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(6) Ak ide o práce zaradené do prvej kategórie alebo druhej kategórie, lekárske preventívne prehliadky vo vzťahu k práci môžu okrem lekárov pracovnej zdravotnej služby so špecializáciou v špecializačných odboroch podľa odsekov 3 a 4 vykonávať aj lekári so špecializáciou v špecializačnom odbore všeobecné lekárstvo a lekári so špecializáciou v špecializačnom odbore pediatria poskytujúci všeobecnú ambulantnú zdravotnú starostlivosť pre deti a dorast, ktorí nie sú lekármi pracovnej zdravotnej služby. Lekárske preventívne prehliadky vo vzťahu k práci sa vykonávajú na základe zamestnávateľom poskytnutých podkladov o vykonávanej práci a pracovných podmienkach zamestnanca a výsledkov hodnotenia zdravotných rizík.</w:t>
            </w:r>
          </w:p>
          <w:p w14:paraId="03327AE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42A184AC" w14:textId="38295BFF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(7) Ak lekár so špecializáciou v špecializačnom odbore všeobecné lekárstvo alebo v špecializačnom odbore pediatria poskytujúci všeobecnú ambulantnú starostlivosť pre deti a dorast, ktorý vykonáva </w:t>
            </w:r>
            <w:r w:rsidRPr="00F611A9">
              <w:rPr>
                <w:sz w:val="16"/>
                <w:szCs w:val="16"/>
              </w:rPr>
              <w:lastRenderedPageBreak/>
              <w:t>lekárske preventívne prehliadky vo vzťahu k práci u zamestnancov vykonávajúcich prácu zaradenú do druhej kategórie podľa odseku 6, zistí u zamestnanca zmenu zdravotného stavu, ktorá by mohla ovplyvniť jeho zdravotnú spôsobilosť na prácu, konzultuje postup pri posudzovaní zdravotnej spôsobilosti na prácu s lekárom so špecializáciou v špecializačnom odbore pracovné lekárstvo</w:t>
            </w:r>
            <w:r w:rsidR="00DA7CEE" w:rsidRPr="00F611A9">
              <w:rPr>
                <w:sz w:val="16"/>
                <w:szCs w:val="16"/>
              </w:rPr>
              <w:t xml:space="preserve"> </w:t>
            </w:r>
            <w:r w:rsidRPr="00F611A9">
              <w:rPr>
                <w:sz w:val="16"/>
                <w:szCs w:val="16"/>
              </w:rPr>
              <w:t>alebo špecializačnom odbore služby zdravia pri práci a výsledok konzultácie zaznamená do svojej zdravotnej dokumentácie.</w:t>
            </w:r>
          </w:p>
          <w:p w14:paraId="496BA06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40F4E80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(8) Lekárske preventívne prehliadky vo vzťahu k práci sa vykonávajú v ambulancii. </w:t>
            </w:r>
          </w:p>
          <w:p w14:paraId="0E7559B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4700664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(9) Lekárske preventívne prehliadky vo vzťahu k práci podľa odseku 1 písm. a) prvého bodu, písm. b) prvého bodu a písm. c) prvého bodu sa vykonávajú </w:t>
            </w:r>
          </w:p>
          <w:p w14:paraId="75616C1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a) pred uzatvorením pracovnoprávneho vzťahu alebo obdobného pracovného vzťahu alebo pred začatím výkonu práce fyzickej osoby – podnikateľa, ktorá nezamestnáva iné fyzické osoby, </w:t>
            </w:r>
          </w:p>
          <w:p w14:paraId="357D941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b) v súvislosti s výkonom práce, </w:t>
            </w:r>
          </w:p>
          <w:p w14:paraId="2DA609A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c) pred každou zmenou pracovného zaradenia, </w:t>
            </w:r>
          </w:p>
          <w:p w14:paraId="55CCE4F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d) pri skončení pracovnoprávneho vzťahu alebo obdobného pracovného vzťahu alebo pri skončení výkonu práce fyzickej osoby – podnikateľa, ktorá nezamestnáva iné fyzické osoby, zo zdravotných dôvodov, </w:t>
            </w:r>
          </w:p>
          <w:p w14:paraId="3079CD40" w14:textId="4E13B664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e) po skončení pracovnoprávneho vzťahu alebo obdobného pracovného vzťahu, ak o to zamestnanec požiada bývalého zamestnávateľa, u ktorého vykonával prácu s rizikovými faktormi podľa § 30 ods. 1 písm. j) jedenásteho bodu s neskorými následkami na zdravie.</w:t>
            </w:r>
          </w:p>
          <w:p w14:paraId="4BC3D61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32F8C88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 (10) Lekárske preventívne prehliadky vo vzťahu k práci podľa odseku 9 písm. b) sa vykonávajú</w:t>
            </w:r>
          </w:p>
          <w:p w14:paraId="0D32E32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 a) jeden raz za dva roky u zamestnanca a fyzickej osoby – podnikateľa, ktorá nezamestnáva iné fyzické osoby, ak vykonávajú práce zaradené do tretej kategórie, </w:t>
            </w:r>
          </w:p>
          <w:p w14:paraId="74401FE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b) jeden raz za rok u zamestnanca a fyzickej osoby – podnikateľa, ktorá nezamestnáva iné fyzické osoby, ak vykonávajú práce zaradené do štvrtej kategórie.</w:t>
            </w:r>
            <w:r w:rsidRPr="00F611A9">
              <w:rPr>
                <w:sz w:val="16"/>
                <w:szCs w:val="16"/>
                <w:vertAlign w:val="superscript"/>
              </w:rPr>
              <w:t>2 )</w:t>
            </w:r>
          </w:p>
          <w:p w14:paraId="46D98D7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7C0AF0A5" w14:textId="0FA84BC6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(11) Lekárske preventívne prehliadky vo vzťahu k práci podľa odseku 1 písm. a) priateho bodu sa vykonávajú jeden raz za tri roky.</w:t>
            </w:r>
          </w:p>
          <w:p w14:paraId="5B150CF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</w:p>
          <w:p w14:paraId="519EC847" w14:textId="2FD85CF5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(12) Lekárske preventívne prehliadky vo vzťahu k práci podľa odseku 9 písm. e) sa vykonávajú jeden raz za tri roky pri prácach s rizikovými faktormi s neskorými následkami na zdravie, ktoré sú zaradené do tretej kategórie alebo štvrtej kategórie.</w:t>
            </w:r>
          </w:p>
          <w:p w14:paraId="53762B4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77661FD2" w14:textId="761C9024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lastRenderedPageBreak/>
              <w:t>(13) Lekárska</w:t>
            </w:r>
            <w:r w:rsidRPr="00F611A9">
              <w:t xml:space="preserve"> </w:t>
            </w:r>
            <w:r w:rsidRPr="00F611A9">
              <w:rPr>
                <w:sz w:val="16"/>
                <w:szCs w:val="16"/>
              </w:rPr>
              <w:t>preventívna prehliadka vo vzťahu k práci podľa odseku 1 písm. a) druhého bodu sa vykoná u zamestnanca rovnakej profesie bezodkladne po uznaní rovnakej choroby z povolania na tom istom pracovisku, ak sa na danom pracovisku doteraz takéto choroby z povolania nevyskytovali.</w:t>
            </w:r>
          </w:p>
          <w:p w14:paraId="23DFB8D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58C406F8" w14:textId="1DF1FFC3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  <w:r w:rsidRPr="00F611A9">
              <w:rPr>
                <w:sz w:val="16"/>
                <w:szCs w:val="16"/>
              </w:rPr>
              <w:t>(14) Lekárske preventívne prehliadky vo vzťahu k práci podľa odseku 1 písm. a) štvrtého bodu sa vykonávajú, aby sa zistili podozrenia na zmeny zdravotného stavu vo vzťahu k vykonávanej práci alebo aby sa zistili kontraindikácie na vykonávanie práce a odporúčali vhodné opatrenia na ochranu zdravia zamestnanca, alebo opodstatnenosť jeho preradenia na inú prácu a poskytnutie pracovnej rehabilitácie.</w:t>
            </w:r>
            <w:r w:rsidRPr="00F611A9">
              <w:rPr>
                <w:sz w:val="16"/>
                <w:szCs w:val="16"/>
                <w:vertAlign w:val="superscript"/>
              </w:rPr>
              <w:t>34i)</w:t>
            </w:r>
          </w:p>
          <w:p w14:paraId="734C4EA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  <w:vertAlign w:val="superscript"/>
              </w:rPr>
            </w:pPr>
          </w:p>
          <w:p w14:paraId="51715DF7" w14:textId="0C62A83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(15) Úrad verejného zdravotníctva alebo príslušný orgán verejného zdravotníctva môže nariadiť zamestnávateľovi a fyzickej osobe – podnikateľovi, ktorá nezamestnáva iné fyzické osoby, vykonanie mimoriadnej lekárskej preventívnej prehliadky vo vzťahu k práci, ak sa výrazne zmenia faktory práce a pracovného prostredia alebo zdravotné riziko alebo dôjde k závažným zmenám zdravotného stavu zamestnancov alebo fyzickej osoby – podnikateľa, ktorá nezamestnáva iné fyzické osoby, vo vzťahu k vykonávanej práci, alebo sa vyskytnú zmeny zdravotného stavu u niekoľkých zamestnancov, ktoré je možné dať do súvislosti s pracovnými podmienkami.</w:t>
            </w:r>
          </w:p>
          <w:p w14:paraId="052EA0B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68D8CACC" w14:textId="613CB3C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(16) Lekár pracovnej zdravotnej služby môže navrhnúť zamestnávateľovi vykonanie mimoriadnej lekárskej preventívnej prehliadky vo vzťahu k práci, ak je to potrebné na včasné zachytenie zmien zdravotného stavu zamestnanca v súvislosti s prácou.</w:t>
            </w:r>
          </w:p>
          <w:p w14:paraId="5FE8DC0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034E1CA4" w14:textId="1B903348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(17) Zamestnávateľ zabezpečí zamestnancovi mimoriadnu lekársku preventívnu prehliadku vo vzťahu k práci, ak má odôvodnené pochybnosti o zdravotnej spôsobilosti zamestnanca na prácu, po prerokovaní so zástupcami zamestnancov a s lekárom podľa odseku 6; povinnosťou zamestnanca je podrobiť sa tejto lekárskej preventívnej prehliadke vo vzťahu k práci.</w:t>
            </w:r>
          </w:p>
          <w:p w14:paraId="66AD6B1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25F2FF78" w14:textId="4BF24B4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 xml:space="preserve">(18) Zamestnávateľ môže zabezpečiť lekárske preventívne prehliadky vo vzťahu k práci u fyzických osôb, ktoré sa uchádzajú o zamestnanie, a u zamestnancov, ktorí vykonávajú prácu zaradenú do prvej kategórie alebo druhej kategórie, pričom zamestnávateľ určí profesie a pracoviská po prerokovaní so zástupcami zamestnancov a s lekárom podľa odseku 6; to sa nevzťahuje na výkon lekárskych preventívnych prehliadok vo vzťahu k práci podľa odseku 1 písm. a) druhého bodu, tretieho bodu alebo štvrtého bodu, písm. b) druhého bodu alebo písm. c) druhého bodu. Ak zamestnávateľ poskytuje </w:t>
            </w:r>
            <w:r w:rsidRPr="00F611A9">
              <w:rPr>
                <w:sz w:val="16"/>
                <w:szCs w:val="16"/>
              </w:rPr>
              <w:lastRenderedPageBreak/>
              <w:t>lekárske preventívne prehliadky vo vzťahu k práci podľa prvej vety, účasť fyzických osôb, ktoré sa uchádzajú o zamestnanie, a zamestnancov na lekárskej preventívnej prehliadke vo vzťahu k práci je povinná.</w:t>
            </w:r>
          </w:p>
          <w:p w14:paraId="763F777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7BD6ADAD" w14:textId="15E5BF5A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(19) Náklady, ktoré vznikli v súvislosti s posudzovaním zdravotnej spôsobilosti na prácu vrátane nákladov, ktoré vznikli v súvislosti s posudzovaním zdravotnej spôsobilosti na prácu pred uzatvorením pracovnoprávneho vzťahu alebo obdobného pracovného vzťahu a po skončení pracovnoprávneho vzťahu alebo obdobného pracovného vzťahu podľa odseku 9 písm. e), uhrádza zamestnávateľ alebo fyzická osoba – podnikateľ, ktorá nezamestnáva iné fyzické osoby, ak osobitný predpis neustanovuje inak.</w:t>
            </w:r>
          </w:p>
          <w:p w14:paraId="75D1AE8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211B1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>Ú</w:t>
            </w:r>
          </w:p>
        </w:tc>
        <w:tc>
          <w:tcPr>
            <w:tcW w:w="867" w:type="dxa"/>
          </w:tcPr>
          <w:p w14:paraId="7DA7363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693" w:type="dxa"/>
          </w:tcPr>
          <w:p w14:paraId="12BA5F94" w14:textId="7C895CA3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GP - N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18A45B" w14:textId="6CF87556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</w:tr>
      <w:tr w:rsidR="00F611A9" w:rsidRPr="00F611A9" w14:paraId="0AA74788" w14:textId="77777777" w:rsidTr="008476EA">
        <w:tc>
          <w:tcPr>
            <w:tcW w:w="11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0CA8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>Čl. 14</w:t>
            </w:r>
          </w:p>
          <w:p w14:paraId="2456F1F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2</w:t>
            </w:r>
          </w:p>
          <w:p w14:paraId="368E594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44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458A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Opatrenia uvedené v odseku 1 majú byť také, aby každý pracovník, ak si to želá, mohol byť v pravidelných intervaloch pod</w:t>
            </w:r>
          </w:p>
          <w:p w14:paraId="57CADB2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zdravotným dohľadom.</w:t>
            </w:r>
          </w:p>
          <w:p w14:paraId="1C46867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74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16383" w14:textId="6531965F" w:rsidR="008476EA" w:rsidRPr="00F611A9" w:rsidRDefault="00EB24A9" w:rsidP="00847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N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3821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Zákon č. 124/2006 Z. z.</w:t>
            </w:r>
          </w:p>
        </w:tc>
        <w:tc>
          <w:tcPr>
            <w:tcW w:w="67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27C9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§ 6</w:t>
            </w:r>
          </w:p>
          <w:p w14:paraId="4B830E6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</w:t>
            </w:r>
          </w:p>
          <w:p w14:paraId="7DCBE22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P: q</w:t>
            </w:r>
          </w:p>
        </w:tc>
        <w:tc>
          <w:tcPr>
            <w:tcW w:w="45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ED0A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(1) Zamestnávateľ v záujme zaistenia bezpečnosti a ochrany zdravia pri práci je povinný</w:t>
            </w:r>
          </w:p>
          <w:p w14:paraId="7A864C49" w14:textId="39C1DEBD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q) zabezpečiť vykonávanie zdravotného dohľadu</w:t>
            </w:r>
            <w:r w:rsidRPr="00F611A9">
              <w:rPr>
                <w:sz w:val="16"/>
                <w:szCs w:val="16"/>
                <w:vertAlign w:val="superscript"/>
              </w:rPr>
              <w:t>6a</w:t>
            </w:r>
            <w:hyperlink r:id="rId8" w:anchor="f3298731">
              <w:r w:rsidRPr="00F611A9">
                <w:rPr>
                  <w:sz w:val="16"/>
                  <w:szCs w:val="16"/>
                </w:rPr>
                <w:t>)</w:t>
              </w:r>
            </w:hyperlink>
            <w:r w:rsidRPr="00F611A9">
              <w:rPr>
                <w:sz w:val="16"/>
                <w:szCs w:val="16"/>
              </w:rPr>
              <w:t xml:space="preserve"> vrátane lekárskych preventívnych prehliadok vo vzťahu k práci,</w:t>
            </w:r>
            <w:r w:rsidRPr="00F611A9">
              <w:rPr>
                <w:sz w:val="16"/>
                <w:szCs w:val="16"/>
                <w:vertAlign w:val="superscript"/>
              </w:rPr>
              <w:t>6aa</w:t>
            </w:r>
            <w:hyperlink r:id="rId9" w:anchor="f3298734">
              <w:r w:rsidRPr="00F611A9">
                <w:rPr>
                  <w:sz w:val="16"/>
                  <w:szCs w:val="16"/>
                </w:rPr>
                <w:t>)</w:t>
              </w:r>
            </w:hyperlink>
            <w:r w:rsidRPr="00F611A9">
              <w:rPr>
                <w:sz w:val="16"/>
                <w:szCs w:val="16"/>
              </w:rPr>
              <w:t xml:space="preserve"> a to v pravidelných intervaloch s prihliadnutím na charakter práce a na pracovné podmienky na pracovisku, ako aj vtedy, ak o to zamestnanec požiada,</w:t>
            </w:r>
          </w:p>
          <w:p w14:paraId="0D29754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4AF8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Ú</w:t>
            </w:r>
          </w:p>
        </w:tc>
        <w:tc>
          <w:tcPr>
            <w:tcW w:w="867" w:type="dxa"/>
          </w:tcPr>
          <w:p w14:paraId="1C13501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693" w:type="dxa"/>
          </w:tcPr>
          <w:p w14:paraId="54F809A8" w14:textId="5B1E8A3D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GP - N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4DE718" w14:textId="12F17A93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</w:tr>
      <w:tr w:rsidR="00F611A9" w:rsidRPr="00F611A9" w14:paraId="1D91DA3B" w14:textId="77777777" w:rsidTr="008476EA">
        <w:tc>
          <w:tcPr>
            <w:tcW w:w="11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FEEA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Čl. 14</w:t>
            </w:r>
          </w:p>
          <w:p w14:paraId="3722F94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3</w:t>
            </w:r>
          </w:p>
          <w:p w14:paraId="53C2ABC7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4489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4E2F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Zdravotný dohľad sa môže poskytovať ako súčasť vnútroštátneho</w:t>
            </w:r>
          </w:p>
          <w:p w14:paraId="63C3BFE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zdravotného systému.</w:t>
            </w:r>
          </w:p>
        </w:tc>
        <w:tc>
          <w:tcPr>
            <w:tcW w:w="74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A5ADCC" w14:textId="3A62A67C" w:rsidR="008476EA" w:rsidRPr="00F611A9" w:rsidRDefault="00EB24A9" w:rsidP="008476E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N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963B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Zákon č. 355/2007 Z. z.</w:t>
            </w:r>
          </w:p>
          <w:p w14:paraId="35445ACC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A5C17B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A072FA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BD22B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2EAA88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F4FB37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FA471B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2AC182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F278ED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BA0E0C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5DBC4C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B19C12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561365A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12FC74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0FDDD0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615C37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0BF794B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41172C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C6CC92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46ECCD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9B539DB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74B0E9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 xml:space="preserve">Zákon č. </w:t>
            </w:r>
          </w:p>
          <w:p w14:paraId="057AE17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576/2004 Z. z.</w:t>
            </w:r>
          </w:p>
          <w:p w14:paraId="56275CD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F21145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31754C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11D49F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AA53A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>§ 30e</w:t>
            </w:r>
          </w:p>
          <w:p w14:paraId="1057205B" w14:textId="28EE7BB5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19</w:t>
            </w:r>
          </w:p>
          <w:p w14:paraId="798106D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5F15B3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7466F9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6434607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8661A23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005872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F1FE11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127C740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§ 30f</w:t>
            </w:r>
          </w:p>
          <w:p w14:paraId="2E13B306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1</w:t>
            </w:r>
          </w:p>
          <w:p w14:paraId="44C7BFA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E11292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364F78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37852D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A0E5A9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3B743C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78B0F89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83DD95A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37C82E8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15ADF34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D5A6C11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20F0A56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p w14:paraId="4B059F4E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>§ 24</w:t>
            </w:r>
          </w:p>
          <w:p w14:paraId="31BD5318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O: 4</w:t>
            </w:r>
          </w:p>
          <w:p w14:paraId="47299EC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P: g</w:t>
            </w:r>
          </w:p>
        </w:tc>
        <w:tc>
          <w:tcPr>
            <w:tcW w:w="45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E0B92" w14:textId="0755736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lastRenderedPageBreak/>
              <w:t>(19) Náklady, ktoré vznikli v súvislosti s posudzovaním zdravotnej spôsobilosti na prácu vrátane nákladov, ktoré vznikli v súvislosti s posudzovaním zdravotnej spôsobilosti na prácu pred uzatvorením pracovnoprávneho vzťahu alebo obdobného pracovného vzťahu a po skončení pracovnoprávneho vzťahu alebo obdobného pracovného vzťahu podľa odseku 9 písm. e), uhrádza zamestnávateľ alebo fyzická osoba – podnikateľ, ktorá nezamestnáva iné fyzické osoby, ak osobitný predpis neustanovuje inak.</w:t>
            </w:r>
          </w:p>
          <w:p w14:paraId="6FCEA57F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65AFE196" w14:textId="6AA61CCF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t>(1) Lekár, ktorý posudzuje zdravotnú spôsobilosť na prácu, zaznamená výsledky vyšetrení lekárskej preventívnej prehliadky vo vzťahu k práci do svojej zdravotnej dokumentácie</w:t>
            </w:r>
            <w:r w:rsidRPr="00F611A9">
              <w:rPr>
                <w:iCs/>
                <w:sz w:val="16"/>
                <w:szCs w:val="16"/>
                <w:vertAlign w:val="superscript"/>
              </w:rPr>
              <w:t>36</w:t>
            </w:r>
            <w:hyperlink r:id="rId10" w:anchor="ustanovenie">
              <w:r w:rsidRPr="00F611A9">
                <w:rPr>
                  <w:iCs/>
                  <w:sz w:val="16"/>
                  <w:szCs w:val="16"/>
                </w:rPr>
                <w:t>)</w:t>
              </w:r>
            </w:hyperlink>
            <w:r w:rsidRPr="00F611A9">
              <w:rPr>
                <w:sz w:val="16"/>
                <w:szCs w:val="16"/>
              </w:rPr>
              <w:t> a vypracuje lekársky posudok o zdravotnej spôsobilosti na prácu.</w:t>
            </w:r>
            <w:r w:rsidRPr="00F611A9">
              <w:rPr>
                <w:sz w:val="16"/>
                <w:szCs w:val="16"/>
                <w:vertAlign w:val="superscript"/>
              </w:rPr>
              <w:t>37</w:t>
            </w:r>
            <w:hyperlink r:id="rId11" w:anchor="ustanovenie">
              <w:r w:rsidRPr="00F611A9">
                <w:rPr>
                  <w:sz w:val="16"/>
                  <w:szCs w:val="16"/>
                </w:rPr>
                <w:t>)</w:t>
              </w:r>
            </w:hyperlink>
            <w:r w:rsidRPr="00F611A9">
              <w:rPr>
                <w:sz w:val="16"/>
                <w:szCs w:val="16"/>
              </w:rPr>
              <w:t> Lekársky posudok o zdravotnej spôsobilosti na prácu odovzdá zamestnávateľovi alebo fyzickej osobe – podnikateľovi, ktorá nezamestnáva iné fyzické osoby; kópie lekárskeho posudku o zdravotnej spôsobilosti na prácu doručí zamestnancovi a lekárovi, s ktorým má zamestnanec alebo fyzická osoba – podnikateľ, ktorá nezamestnáva iné fyzické osoby, uzatvorenú dohodu o poskytovaní zdravotnej starostlivosti,</w:t>
            </w:r>
            <w:r w:rsidRPr="00F611A9">
              <w:rPr>
                <w:sz w:val="16"/>
                <w:szCs w:val="16"/>
                <w:vertAlign w:val="superscript"/>
              </w:rPr>
              <w:t>37a</w:t>
            </w:r>
            <w:hyperlink r:id="rId12" w:anchor="ustanovenie">
              <w:r w:rsidRPr="00F611A9">
                <w:rPr>
                  <w:sz w:val="16"/>
                  <w:szCs w:val="16"/>
                </w:rPr>
                <w:t>)</w:t>
              </w:r>
            </w:hyperlink>
            <w:r w:rsidRPr="00F611A9">
              <w:rPr>
                <w:sz w:val="16"/>
                <w:szCs w:val="16"/>
              </w:rPr>
              <w:t> a na požiadanie mu poskytne výsledky vyšetrení získané pri výkone lekárskej preventívnej prehliadky vo vzťahu k práci.</w:t>
            </w:r>
          </w:p>
          <w:p w14:paraId="276E196D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</w:p>
          <w:p w14:paraId="45D22D95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16"/>
                <w:szCs w:val="16"/>
              </w:rPr>
            </w:pPr>
            <w:r w:rsidRPr="00F611A9">
              <w:rPr>
                <w:sz w:val="16"/>
                <w:szCs w:val="16"/>
              </w:rPr>
              <w:lastRenderedPageBreak/>
              <w:t>(4) Poskytovateľ je povinný na základe písomného vyžiadania, ak v písmene a) nie je ustanovené inak, bezodkladne poskytnúť výpis zo zdravotnej dokumentácie v rozsahu, ktorý priamo súvisí s účelom vyžiadania,</w:t>
            </w:r>
          </w:p>
          <w:p w14:paraId="2B2B95CE" w14:textId="25BD361D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sz w:val="16"/>
                <w:szCs w:val="16"/>
                <w:u w:val="single"/>
              </w:rPr>
            </w:pPr>
            <w:r w:rsidRPr="00F611A9">
              <w:rPr>
                <w:sz w:val="16"/>
                <w:szCs w:val="16"/>
              </w:rPr>
              <w:t>g) lekárovi pracovnej zdravotnej služby na účel posúdenia zdravotnej spôsobilosti na prácu.</w:t>
            </w:r>
            <w:r w:rsidRPr="00F611A9">
              <w:rPr>
                <w:sz w:val="16"/>
                <w:szCs w:val="16"/>
                <w:vertAlign w:val="superscript"/>
              </w:rPr>
              <w:t>31a</w:t>
            </w:r>
            <w:hyperlink r:id="rId13" w:anchor="ustanovenie">
              <w:r w:rsidRPr="00F611A9">
                <w:rPr>
                  <w:sz w:val="16"/>
                  <w:szCs w:val="16"/>
                </w:rPr>
                <w:t>)</w:t>
              </w:r>
            </w:hyperlink>
          </w:p>
          <w:p w14:paraId="421ED029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sz w:val="16"/>
                <w:szCs w:val="16"/>
                <w:u w:val="single"/>
              </w:rPr>
            </w:pPr>
          </w:p>
        </w:tc>
        <w:tc>
          <w:tcPr>
            <w:tcW w:w="56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483F2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lastRenderedPageBreak/>
              <w:t>Ú</w:t>
            </w:r>
          </w:p>
        </w:tc>
        <w:tc>
          <w:tcPr>
            <w:tcW w:w="867" w:type="dxa"/>
          </w:tcPr>
          <w:p w14:paraId="5C952CE4" w14:textId="7777777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  <w:tc>
          <w:tcPr>
            <w:tcW w:w="693" w:type="dxa"/>
          </w:tcPr>
          <w:p w14:paraId="2923FD3D" w14:textId="3DAA3667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  <w:r w:rsidRPr="00F611A9">
              <w:rPr>
                <w:b/>
                <w:sz w:val="16"/>
                <w:szCs w:val="16"/>
              </w:rPr>
              <w:t>GP - N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6A698" w14:textId="4A974AF9" w:rsidR="008476EA" w:rsidRPr="00F611A9" w:rsidRDefault="008476EA" w:rsidP="0084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</w:tc>
      </w:tr>
    </w:tbl>
    <w:p w14:paraId="7F6DC812" w14:textId="02FE7F25" w:rsidR="00804380" w:rsidRPr="00F611A9" w:rsidRDefault="008476EA" w:rsidP="008476EA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0"/>
        <w:rPr>
          <w:bCs/>
          <w:sz w:val="20"/>
          <w:szCs w:val="20"/>
        </w:rPr>
      </w:pPr>
      <w:r w:rsidRPr="00F611A9">
        <w:rPr>
          <w:bCs/>
          <w:sz w:val="20"/>
          <w:szCs w:val="20"/>
        </w:rPr>
        <w:t xml:space="preserve">*Vyjadrenie k opodstatnenosti </w:t>
      </w:r>
      <w:proofErr w:type="spellStart"/>
      <w:r w:rsidRPr="00F611A9">
        <w:rPr>
          <w:bCs/>
          <w:sz w:val="20"/>
          <w:szCs w:val="20"/>
        </w:rPr>
        <w:t>goldplatingu</w:t>
      </w:r>
      <w:proofErr w:type="spellEnd"/>
      <w:r w:rsidRPr="00F611A9">
        <w:rPr>
          <w:bCs/>
          <w:sz w:val="20"/>
          <w:szCs w:val="20"/>
        </w:rPr>
        <w:t xml:space="preserve"> a jeho odôvodnenie</w:t>
      </w:r>
    </w:p>
    <w:p w14:paraId="3D3CC07F" w14:textId="77777777" w:rsidR="00DA7CEE" w:rsidRPr="00F611A9" w:rsidRDefault="00DA7CEE" w:rsidP="008476EA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0"/>
        <w:rPr>
          <w:bCs/>
          <w:sz w:val="20"/>
          <w:szCs w:val="20"/>
        </w:rPr>
      </w:pPr>
    </w:p>
    <w:p w14:paraId="5F0A4C37" w14:textId="696BEF6C" w:rsidR="00DA7CEE" w:rsidRPr="00F611A9" w:rsidRDefault="00DA7CEE" w:rsidP="008476EA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0"/>
        <w:rPr>
          <w:bCs/>
          <w:sz w:val="16"/>
          <w:szCs w:val="16"/>
        </w:rPr>
      </w:pPr>
      <w:r w:rsidRPr="00F611A9">
        <w:rPr>
          <w:bCs/>
          <w:sz w:val="16"/>
          <w:szCs w:val="16"/>
        </w:rPr>
        <w:t>Poznámky pod čiarou v zákone č. 355/2007 Z. z.:</w:t>
      </w:r>
    </w:p>
    <w:p w14:paraId="02FCA7BF" w14:textId="5CB66FEF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34i</w:t>
      </w:r>
      <w:r w:rsidRPr="00F611A9">
        <w:rPr>
          <w:bCs/>
          <w:sz w:val="16"/>
          <w:szCs w:val="16"/>
        </w:rPr>
        <w:t xml:space="preserve">) </w:t>
      </w:r>
      <w:r w:rsidRPr="00F611A9">
        <w:rPr>
          <w:bCs/>
          <w:sz w:val="16"/>
          <w:szCs w:val="16"/>
        </w:rPr>
        <w:tab/>
        <w:t>§ 95 zákona č. 461/2003 Z. z.</w:t>
      </w:r>
    </w:p>
    <w:p w14:paraId="0AB62FFB" w14:textId="2BFF7A1E" w:rsidR="00DA7CEE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35</w:t>
      </w:r>
      <w:r w:rsidRPr="00F611A9">
        <w:rPr>
          <w:bCs/>
          <w:sz w:val="16"/>
          <w:szCs w:val="16"/>
        </w:rPr>
        <w:t xml:space="preserve">) </w:t>
      </w:r>
      <w:r w:rsidRPr="00F611A9">
        <w:rPr>
          <w:bCs/>
          <w:sz w:val="16"/>
          <w:szCs w:val="16"/>
        </w:rPr>
        <w:tab/>
        <w:t>Napríklad zákon č. 473/2005 Z. z. o poskytovaní služieb v oblasti súkromnej bezpečnosti a o zmene a doplnení niektorých zákonov (zákon o súkromnej bezpečnosti) v znení neskorších predpisov, zákon č. 8/2009 Z. z. o cestnej premávke a o zmene a doplnení niektorých zákonov v znení neskorších predpisov, zákon č. 513/2009 Z. z. v znení neskorších predpisov, zákon č. 514/2009 Z. z. o doprave na dráhach v znení neskorších predpisov.</w:t>
      </w:r>
    </w:p>
    <w:p w14:paraId="32DFDB99" w14:textId="5DF110D8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35a</w:t>
      </w:r>
      <w:r w:rsidRPr="00F611A9">
        <w:rPr>
          <w:bCs/>
          <w:sz w:val="16"/>
          <w:szCs w:val="16"/>
        </w:rPr>
        <w:t xml:space="preserve">) </w:t>
      </w:r>
      <w:r w:rsidRPr="00F611A9">
        <w:rPr>
          <w:bCs/>
          <w:sz w:val="16"/>
          <w:szCs w:val="16"/>
        </w:rPr>
        <w:tab/>
        <w:t>§ 12 ods. 2 písm. i) zákona č. 124/2006 Z. z.</w:t>
      </w:r>
    </w:p>
    <w:p w14:paraId="171E7289" w14:textId="04201354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35b</w:t>
      </w:r>
      <w:r w:rsidRPr="00F611A9">
        <w:rPr>
          <w:bCs/>
          <w:sz w:val="16"/>
          <w:szCs w:val="16"/>
        </w:rPr>
        <w:t xml:space="preserve">) </w:t>
      </w:r>
      <w:r w:rsidRPr="00F611A9">
        <w:rPr>
          <w:bCs/>
          <w:sz w:val="16"/>
          <w:szCs w:val="16"/>
        </w:rPr>
        <w:tab/>
        <w:t>Príloha č. 3 bod A nariadenia vlády Slovenskej republiky č. 296/2010 Z. z.</w:t>
      </w:r>
    </w:p>
    <w:p w14:paraId="497D33D4" w14:textId="18295859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36</w:t>
      </w:r>
      <w:r w:rsidRPr="00F611A9">
        <w:rPr>
          <w:bCs/>
          <w:sz w:val="16"/>
          <w:szCs w:val="16"/>
        </w:rPr>
        <w:t xml:space="preserve">) </w:t>
      </w:r>
      <w:r w:rsidRPr="00F611A9">
        <w:rPr>
          <w:bCs/>
          <w:sz w:val="16"/>
          <w:szCs w:val="16"/>
        </w:rPr>
        <w:tab/>
        <w:t>§ 18 až 25 zákona č. 576/2004 Z. z. o zdravotnej starostlivosti, službách súvisiacich s poskytovaním zdravotnej starostlivosti a o zmene a doplnení niektorých zákonov v znení neskorších predpisov.</w:t>
      </w:r>
    </w:p>
    <w:p w14:paraId="77DDEE70" w14:textId="19484D48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37</w:t>
      </w:r>
      <w:r w:rsidRPr="00F611A9">
        <w:rPr>
          <w:bCs/>
          <w:sz w:val="16"/>
          <w:szCs w:val="16"/>
        </w:rPr>
        <w:t xml:space="preserve">) </w:t>
      </w:r>
      <w:r w:rsidRPr="00F611A9">
        <w:rPr>
          <w:bCs/>
          <w:sz w:val="16"/>
          <w:szCs w:val="16"/>
        </w:rPr>
        <w:tab/>
        <w:t>§ 16 ods. 1 písm. a) zákona č. 576/2004 Z. z.</w:t>
      </w:r>
    </w:p>
    <w:p w14:paraId="1F6B38E9" w14:textId="1AA3BF50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37a</w:t>
      </w:r>
      <w:r w:rsidRPr="00F611A9">
        <w:rPr>
          <w:bCs/>
          <w:sz w:val="16"/>
          <w:szCs w:val="16"/>
        </w:rPr>
        <w:t>)</w:t>
      </w:r>
      <w:r w:rsidRPr="00F611A9">
        <w:rPr>
          <w:bCs/>
          <w:sz w:val="16"/>
          <w:szCs w:val="16"/>
        </w:rPr>
        <w:tab/>
        <w:t>§ 12 ods. 1 zákona č. 576/2004 Z. z.</w:t>
      </w:r>
    </w:p>
    <w:p w14:paraId="0A459F5D" w14:textId="77777777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</w:p>
    <w:p w14:paraId="712B947F" w14:textId="77777777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284" w:hanging="284"/>
        <w:rPr>
          <w:bCs/>
          <w:sz w:val="16"/>
          <w:szCs w:val="16"/>
        </w:rPr>
      </w:pPr>
    </w:p>
    <w:p w14:paraId="08BE1EE8" w14:textId="51A47F6C" w:rsidR="0074703F" w:rsidRPr="00F611A9" w:rsidRDefault="0074703F" w:rsidP="0074703F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0"/>
        <w:rPr>
          <w:bCs/>
          <w:sz w:val="16"/>
          <w:szCs w:val="16"/>
        </w:rPr>
      </w:pPr>
      <w:r w:rsidRPr="00F611A9">
        <w:rPr>
          <w:bCs/>
          <w:sz w:val="16"/>
          <w:szCs w:val="16"/>
        </w:rPr>
        <w:t>Poznámky pod čiarou v zákone č. 124/2006 Z. z.:</w:t>
      </w:r>
    </w:p>
    <w:p w14:paraId="25D04C53" w14:textId="2992C1DC" w:rsidR="0074703F" w:rsidRPr="00F611A9" w:rsidRDefault="0074703F" w:rsidP="0074703F">
      <w:pPr>
        <w:pBdr>
          <w:top w:val="nil"/>
          <w:left w:val="nil"/>
          <w:bottom w:val="nil"/>
          <w:right w:val="nil"/>
          <w:between w:val="nil"/>
        </w:pBdr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6a</w:t>
      </w:r>
      <w:r w:rsidRPr="00F611A9">
        <w:rPr>
          <w:bCs/>
          <w:sz w:val="16"/>
          <w:szCs w:val="16"/>
        </w:rPr>
        <w:t xml:space="preserve">) </w:t>
      </w:r>
      <w:r w:rsidR="00535722" w:rsidRPr="00F611A9">
        <w:rPr>
          <w:bCs/>
          <w:sz w:val="16"/>
          <w:szCs w:val="16"/>
        </w:rPr>
        <w:t>§ 30a a 30d zákona č. 355/2007 Z. z. v znení zákona č. 204/2014 Z. z.</w:t>
      </w:r>
    </w:p>
    <w:p w14:paraId="3ECB9738" w14:textId="6935BA32" w:rsidR="00535722" w:rsidRPr="00F611A9" w:rsidRDefault="00535722" w:rsidP="0074703F">
      <w:pPr>
        <w:pBdr>
          <w:top w:val="nil"/>
          <w:left w:val="nil"/>
          <w:bottom w:val="nil"/>
          <w:right w:val="nil"/>
          <w:between w:val="nil"/>
        </w:pBdr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6aa</w:t>
      </w:r>
      <w:r w:rsidRPr="00F611A9">
        <w:rPr>
          <w:bCs/>
          <w:sz w:val="16"/>
          <w:szCs w:val="16"/>
        </w:rPr>
        <w:t>) § 30e zákona č. 355/2007 Z. z. o ochrane, podpore a rozvoji verejného zdravia a o zmene a doplnení niektorých zákonov v znení zákona č. 204/2014 Z. z.</w:t>
      </w:r>
    </w:p>
    <w:p w14:paraId="2F58E5E6" w14:textId="77777777" w:rsidR="00535722" w:rsidRPr="00F611A9" w:rsidRDefault="00535722" w:rsidP="0074703F">
      <w:pPr>
        <w:pBdr>
          <w:top w:val="nil"/>
          <w:left w:val="nil"/>
          <w:bottom w:val="nil"/>
          <w:right w:val="nil"/>
          <w:between w:val="nil"/>
        </w:pBdr>
        <w:rPr>
          <w:bCs/>
          <w:sz w:val="16"/>
          <w:szCs w:val="16"/>
        </w:rPr>
      </w:pPr>
    </w:p>
    <w:p w14:paraId="7B55A34E" w14:textId="17463969" w:rsidR="00535722" w:rsidRPr="00F611A9" w:rsidRDefault="00535722" w:rsidP="00535722">
      <w:pPr>
        <w:pStyle w:val="Odsekzoznamu"/>
        <w:pBdr>
          <w:top w:val="nil"/>
          <w:left w:val="nil"/>
          <w:bottom w:val="nil"/>
          <w:right w:val="nil"/>
          <w:between w:val="nil"/>
        </w:pBdr>
        <w:ind w:left="0"/>
        <w:rPr>
          <w:bCs/>
          <w:sz w:val="16"/>
          <w:szCs w:val="16"/>
        </w:rPr>
      </w:pPr>
      <w:r w:rsidRPr="00F611A9">
        <w:rPr>
          <w:bCs/>
          <w:sz w:val="16"/>
          <w:szCs w:val="16"/>
        </w:rPr>
        <w:t>Poznámka pod čiarou v zákone č. 576/2004 Z. z.:</w:t>
      </w:r>
    </w:p>
    <w:p w14:paraId="27802D46" w14:textId="7CF752C3" w:rsidR="00535722" w:rsidRPr="00F611A9" w:rsidRDefault="00535722" w:rsidP="0074703F">
      <w:pPr>
        <w:pBdr>
          <w:top w:val="nil"/>
          <w:left w:val="nil"/>
          <w:bottom w:val="nil"/>
          <w:right w:val="nil"/>
          <w:between w:val="nil"/>
        </w:pBdr>
        <w:rPr>
          <w:bCs/>
          <w:sz w:val="16"/>
          <w:szCs w:val="16"/>
        </w:rPr>
      </w:pPr>
      <w:r w:rsidRPr="00F611A9">
        <w:rPr>
          <w:bCs/>
          <w:sz w:val="16"/>
          <w:szCs w:val="16"/>
          <w:vertAlign w:val="superscript"/>
        </w:rPr>
        <w:t>31a</w:t>
      </w:r>
      <w:r w:rsidRPr="00F611A9">
        <w:rPr>
          <w:bCs/>
          <w:sz w:val="16"/>
          <w:szCs w:val="16"/>
        </w:rPr>
        <w:t>) § 30 ods. 12 zákona č. 355/2007 Z. z. v znení zákona č. 140/2008 Z. z.</w:t>
      </w:r>
    </w:p>
    <w:sectPr w:rsidR="00535722" w:rsidRPr="00F611A9">
      <w:footerReference w:type="default" r:id="rId14"/>
      <w:pgSz w:w="16840" w:h="11907" w:orient="landscape"/>
      <w:pgMar w:top="1418" w:right="1418" w:bottom="1418" w:left="1418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AAA68" w14:textId="77777777" w:rsidR="00E04E8F" w:rsidRDefault="00E04E8F">
      <w:r>
        <w:separator/>
      </w:r>
    </w:p>
  </w:endnote>
  <w:endnote w:type="continuationSeparator" w:id="0">
    <w:p w14:paraId="2C22048A" w14:textId="77777777" w:rsidR="00E04E8F" w:rsidRDefault="00E0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D50AF" w14:textId="2B1EE7EE" w:rsidR="00804380" w:rsidRDefault="00A9097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611A9">
      <w:rPr>
        <w:noProof/>
        <w:color w:val="000000"/>
      </w:rPr>
      <w:t>2</w:t>
    </w:r>
    <w:r>
      <w:rPr>
        <w:color w:val="000000"/>
      </w:rPr>
      <w:fldChar w:fldCharType="end"/>
    </w:r>
  </w:p>
  <w:p w14:paraId="0ACD2E35" w14:textId="77777777" w:rsidR="00804380" w:rsidRDefault="00804380">
    <w:pPr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19D48" w14:textId="77777777" w:rsidR="00E04E8F" w:rsidRDefault="00E04E8F">
      <w:r>
        <w:separator/>
      </w:r>
    </w:p>
  </w:footnote>
  <w:footnote w:type="continuationSeparator" w:id="0">
    <w:p w14:paraId="29529F36" w14:textId="77777777" w:rsidR="00E04E8F" w:rsidRDefault="00E04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938E4"/>
    <w:multiLevelType w:val="hybridMultilevel"/>
    <w:tmpl w:val="32D8D28E"/>
    <w:lvl w:ilvl="0" w:tplc="041B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380"/>
    <w:rsid w:val="00070AEE"/>
    <w:rsid w:val="00174B89"/>
    <w:rsid w:val="001D74F9"/>
    <w:rsid w:val="00205CE5"/>
    <w:rsid w:val="002F41BB"/>
    <w:rsid w:val="00495AB6"/>
    <w:rsid w:val="00535722"/>
    <w:rsid w:val="00542DDE"/>
    <w:rsid w:val="00600E76"/>
    <w:rsid w:val="0064795F"/>
    <w:rsid w:val="00675B56"/>
    <w:rsid w:val="006F13F8"/>
    <w:rsid w:val="0074703F"/>
    <w:rsid w:val="00804380"/>
    <w:rsid w:val="008476EA"/>
    <w:rsid w:val="00851098"/>
    <w:rsid w:val="00917BE8"/>
    <w:rsid w:val="00986E89"/>
    <w:rsid w:val="009D0DC6"/>
    <w:rsid w:val="00A9097C"/>
    <w:rsid w:val="00B45F5A"/>
    <w:rsid w:val="00CD7CE9"/>
    <w:rsid w:val="00D21900"/>
    <w:rsid w:val="00D876A6"/>
    <w:rsid w:val="00DA7CEE"/>
    <w:rsid w:val="00DC7A28"/>
    <w:rsid w:val="00E04E8F"/>
    <w:rsid w:val="00E337A1"/>
    <w:rsid w:val="00EB24A9"/>
    <w:rsid w:val="00F611A9"/>
    <w:rsid w:val="00F6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9E33E"/>
  <w15:docId w15:val="{BD97CE30-9A0C-4A4D-A7CE-862A85DE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</w:style>
  <w:style w:type="paragraph" w:styleId="Nadpis1">
    <w:name w:val="heading 1"/>
    <w:basedOn w:val="Normlny"/>
    <w:next w:val="Normlny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Nadpis2">
    <w:name w:val="heading 2"/>
    <w:basedOn w:val="Normlny"/>
    <w:next w:val="Normlny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Nadpis3">
    <w:name w:val="heading 3"/>
    <w:basedOn w:val="Normlny"/>
    <w:next w:val="Normlny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Nadpis4">
    <w:name w:val="heading 4"/>
    <w:basedOn w:val="Normlny"/>
    <w:next w:val="Normlny"/>
    <w:pPr>
      <w:keepNext/>
      <w:pBdr>
        <w:top w:val="nil"/>
        <w:left w:val="nil"/>
        <w:bottom w:val="nil"/>
        <w:right w:val="nil"/>
        <w:between w:val="nil"/>
      </w:pBdr>
      <w:jc w:val="both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Nadpis5">
    <w:name w:val="heading 5"/>
    <w:basedOn w:val="Normlny"/>
    <w:next w:val="Normlny"/>
    <w:pPr>
      <w:keepNext/>
      <w:pBdr>
        <w:top w:val="nil"/>
        <w:left w:val="nil"/>
        <w:bottom w:val="nil"/>
        <w:right w:val="nil"/>
        <w:between w:val="nil"/>
      </w:pBdr>
      <w:jc w:val="both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Nadpis6">
    <w:name w:val="heading 6"/>
    <w:basedOn w:val="Normlny"/>
    <w:next w:val="Normlny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Cambria" w:eastAsia="Cambria" w:hAnsi="Cambria" w:cs="Cambria"/>
      <w:b/>
      <w:sz w:val="32"/>
      <w:szCs w:val="32"/>
    </w:rPr>
  </w:style>
  <w:style w:type="paragraph" w:styleId="Podtitul">
    <w:name w:val="Subtitle"/>
    <w:basedOn w:val="Normlny"/>
    <w:next w:val="Normlny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Odsekzoznamu">
    <w:name w:val="List Paragraph"/>
    <w:basedOn w:val="Normlny"/>
    <w:uiPriority w:val="34"/>
    <w:qFormat/>
    <w:rsid w:val="008476EA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74703F"/>
    <w:rPr>
      <w:color w:val="0000FF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47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ypreludi.sk/zz/2006-124" TargetMode="External"/><Relationship Id="rId13" Type="http://schemas.openxmlformats.org/officeDocument/2006/relationships/hyperlink" Target="https://www.slov-lex.sk/pravne-predpisy/SK/ZZ/2004/576/202205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lov-lex.sk/pravne-predpisy/SK/ZZ/2007/355/2021122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lov-lex.sk/pravne-predpisy/SK/ZZ/2007/355/2021122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lov-lex.sk/pravne-predpisy/SK/ZZ/2007/355/202112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ypreludi.sk/zz/2006-12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ZaZCCUzFv3RwCVbUU5u70OxjLg==">CgMxLjA4AXIhMVMxaVNnMHFYRFdWeEZYNUtTSHNISnZyMS1peHRzUFFx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Tinková</dc:creator>
  <cp:lastModifiedBy>Kidala Viktor</cp:lastModifiedBy>
  <cp:revision>5</cp:revision>
  <dcterms:created xsi:type="dcterms:W3CDTF">2025-06-11T11:29:00Z</dcterms:created>
  <dcterms:modified xsi:type="dcterms:W3CDTF">2025-11-18T09:56:00Z</dcterms:modified>
</cp:coreProperties>
</file>